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99" w:rsidRPr="00504755" w:rsidRDefault="00295999" w:rsidP="006E4D19">
      <w:pPr>
        <w:widowControl/>
        <w:spacing w:afterLines="50" w:line="600" w:lineRule="exact"/>
        <w:rPr>
          <w:rFonts w:ascii="方正黑体简体" w:eastAsia="方正黑体简体" w:hAnsi="宋体"/>
          <w:bCs/>
          <w:color w:val="000000"/>
          <w:sz w:val="32"/>
          <w:szCs w:val="32"/>
        </w:rPr>
      </w:pPr>
      <w:r w:rsidRPr="00504755">
        <w:rPr>
          <w:rFonts w:ascii="方正黑体简体" w:eastAsia="方正黑体简体" w:hAnsi="宋体" w:hint="eastAsia"/>
          <w:bCs/>
          <w:color w:val="000000"/>
          <w:sz w:val="32"/>
          <w:szCs w:val="32"/>
        </w:rPr>
        <w:t>附件2</w:t>
      </w:r>
    </w:p>
    <w:p w:rsidR="00295999" w:rsidRPr="00504755" w:rsidRDefault="00295999" w:rsidP="006E4D19">
      <w:pPr>
        <w:widowControl/>
        <w:spacing w:afterLines="50" w:line="600" w:lineRule="exact"/>
        <w:jc w:val="center"/>
        <w:rPr>
          <w:rFonts w:ascii="方正小标宋简体" w:eastAsia="方正小标宋简体" w:hAnsi="宋体"/>
          <w:b/>
          <w:bCs/>
          <w:color w:val="000000"/>
          <w:sz w:val="44"/>
          <w:szCs w:val="44"/>
        </w:rPr>
      </w:pPr>
      <w:r w:rsidRPr="00504755">
        <w:rPr>
          <w:rFonts w:ascii="方正小标宋简体" w:eastAsia="方正小标宋简体" w:hAnsi="宋体" w:hint="eastAsia"/>
          <w:b/>
          <w:bCs/>
          <w:color w:val="000000"/>
          <w:sz w:val="44"/>
          <w:szCs w:val="44"/>
        </w:rPr>
        <w:t>进口旧机电产品检验监管措施清单</w:t>
      </w:r>
    </w:p>
    <w:p w:rsidR="00295999" w:rsidRPr="00504755" w:rsidRDefault="00295999" w:rsidP="006E4D19">
      <w:pPr>
        <w:widowControl/>
        <w:spacing w:afterLines="50" w:line="600" w:lineRule="exact"/>
        <w:jc w:val="center"/>
        <w:rPr>
          <w:rFonts w:ascii="方正小标宋简体" w:eastAsia="方正小标宋简体" w:hAnsi="宋体"/>
          <w:bCs/>
          <w:color w:val="000000"/>
          <w:sz w:val="44"/>
          <w:szCs w:val="44"/>
        </w:rPr>
      </w:pPr>
      <w:r w:rsidRPr="00504755">
        <w:rPr>
          <w:rFonts w:ascii="方正小标宋简体" w:eastAsia="方正小标宋简体" w:hAnsi="宋体" w:hint="eastAsia"/>
          <w:b/>
          <w:bCs/>
          <w:color w:val="000000"/>
          <w:sz w:val="44"/>
          <w:szCs w:val="44"/>
        </w:rPr>
        <w:t>（2014年版）</w:t>
      </w:r>
    </w:p>
    <w:p w:rsidR="00295999" w:rsidRPr="00504755" w:rsidRDefault="00295999" w:rsidP="00295999">
      <w:pPr>
        <w:spacing w:line="360" w:lineRule="auto"/>
        <w:jc w:val="center"/>
        <w:rPr>
          <w:rFonts w:ascii="方正仿宋简体" w:eastAsia="方正仿宋简体" w:hAnsi="宋体"/>
          <w:b/>
          <w:bCs/>
          <w:color w:val="000000"/>
          <w:sz w:val="32"/>
          <w:szCs w:val="32"/>
        </w:rPr>
      </w:pPr>
    </w:p>
    <w:p w:rsidR="00295999" w:rsidRPr="00504755" w:rsidRDefault="00295999" w:rsidP="00295999">
      <w:pPr>
        <w:spacing w:line="360" w:lineRule="auto"/>
        <w:jc w:val="center"/>
        <w:rPr>
          <w:rFonts w:ascii="方正仿宋简体" w:eastAsia="方正仿宋简体" w:hAnsi="宋体"/>
          <w:b/>
          <w:bCs/>
          <w:color w:val="000000"/>
          <w:sz w:val="32"/>
          <w:szCs w:val="32"/>
        </w:rPr>
      </w:pPr>
      <w:r w:rsidRPr="00504755">
        <w:rPr>
          <w:rFonts w:ascii="方正仿宋简体" w:eastAsia="方正仿宋简体" w:hAnsi="宋体" w:hint="eastAsia"/>
          <w:b/>
          <w:bCs/>
          <w:color w:val="000000"/>
          <w:sz w:val="32"/>
          <w:szCs w:val="32"/>
        </w:rPr>
        <w:t>管理措施表1</w:t>
      </w:r>
    </w:p>
    <w:tbl>
      <w:tblPr>
        <w:tblW w:w="882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900"/>
        <w:gridCol w:w="4950"/>
        <w:gridCol w:w="2970"/>
      </w:tblGrid>
      <w:tr w:rsidR="00295999" w:rsidRPr="00504755" w:rsidTr="00654AC6">
        <w:trPr>
          <w:cantSplit/>
        </w:trPr>
        <w:tc>
          <w:tcPr>
            <w:tcW w:w="8820" w:type="dxa"/>
            <w:gridSpan w:val="3"/>
            <w:tcBorders>
              <w:top w:val="double" w:sz="4" w:space="0" w:color="auto"/>
              <w:bottom w:val="single" w:sz="4" w:space="0" w:color="auto"/>
            </w:tcBorders>
            <w:shd w:val="clear" w:color="auto" w:fill="C0C0C0"/>
          </w:tcPr>
          <w:p w:rsidR="00295999" w:rsidRPr="00504755" w:rsidRDefault="00295999" w:rsidP="00654AC6">
            <w:pPr>
              <w:spacing w:line="360" w:lineRule="auto"/>
              <w:jc w:val="center"/>
              <w:rPr>
                <w:rFonts w:ascii="方正仿宋简体" w:eastAsia="方正仿宋简体" w:hAnsi="宋体"/>
                <w:b/>
                <w:bCs/>
                <w:color w:val="000000"/>
                <w:sz w:val="28"/>
                <w:szCs w:val="28"/>
              </w:rPr>
            </w:pPr>
            <w:r w:rsidRPr="00504755">
              <w:rPr>
                <w:rFonts w:ascii="方正仿宋简体" w:eastAsia="方正仿宋简体" w:hAnsi="宋体" w:hint="eastAsia"/>
                <w:b/>
                <w:bCs/>
                <w:color w:val="000000"/>
                <w:sz w:val="28"/>
                <w:szCs w:val="28"/>
              </w:rPr>
              <w:t>国家规定禁止进口的旧机电产品（4类）</w:t>
            </w:r>
          </w:p>
        </w:tc>
      </w:tr>
      <w:tr w:rsidR="00295999" w:rsidRPr="00504755" w:rsidTr="00654AC6">
        <w:trPr>
          <w:trHeight w:val="293"/>
        </w:trPr>
        <w:tc>
          <w:tcPr>
            <w:tcW w:w="900" w:type="dxa"/>
            <w:tcBorders>
              <w:top w:val="single" w:sz="4" w:space="0" w:color="auto"/>
            </w:tcBorders>
            <w:vAlign w:val="center"/>
          </w:tcPr>
          <w:p w:rsidR="00295999" w:rsidRPr="00504755" w:rsidRDefault="00295999" w:rsidP="00654AC6">
            <w:pPr>
              <w:spacing w:line="0" w:lineRule="atLeast"/>
              <w:jc w:val="center"/>
              <w:rPr>
                <w:rFonts w:ascii="方正仿宋简体" w:eastAsia="方正仿宋简体" w:hAnsi="宋体"/>
                <w:bCs/>
                <w:color w:val="000000"/>
                <w:sz w:val="28"/>
                <w:szCs w:val="28"/>
              </w:rPr>
            </w:pPr>
            <w:r w:rsidRPr="00504755">
              <w:rPr>
                <w:rFonts w:ascii="方正仿宋简体" w:eastAsia="方正仿宋简体" w:hAnsi="宋体" w:hint="eastAsia"/>
                <w:bCs/>
                <w:color w:val="000000"/>
                <w:sz w:val="28"/>
                <w:szCs w:val="28"/>
              </w:rPr>
              <w:t>序号</w:t>
            </w:r>
          </w:p>
        </w:tc>
        <w:tc>
          <w:tcPr>
            <w:tcW w:w="4950" w:type="dxa"/>
            <w:tcBorders>
              <w:top w:val="single" w:sz="4" w:space="0" w:color="auto"/>
            </w:tcBorders>
          </w:tcPr>
          <w:p w:rsidR="00295999" w:rsidRPr="00504755" w:rsidRDefault="00295999" w:rsidP="00654AC6">
            <w:pPr>
              <w:spacing w:line="0" w:lineRule="atLeast"/>
              <w:jc w:val="center"/>
              <w:rPr>
                <w:rFonts w:ascii="方正仿宋简体" w:eastAsia="方正仿宋简体" w:hAnsi="宋体"/>
                <w:bCs/>
                <w:color w:val="000000"/>
                <w:sz w:val="28"/>
                <w:szCs w:val="28"/>
              </w:rPr>
            </w:pPr>
            <w:r w:rsidRPr="00504755">
              <w:rPr>
                <w:rFonts w:ascii="方正仿宋简体" w:eastAsia="方正仿宋简体" w:hAnsi="宋体" w:hint="eastAsia"/>
                <w:bCs/>
                <w:color w:val="000000"/>
                <w:sz w:val="28"/>
                <w:szCs w:val="28"/>
              </w:rPr>
              <w:t>产品目录或范围</w:t>
            </w:r>
          </w:p>
        </w:tc>
        <w:tc>
          <w:tcPr>
            <w:tcW w:w="2970" w:type="dxa"/>
            <w:tcBorders>
              <w:top w:val="single" w:sz="4" w:space="0" w:color="auto"/>
            </w:tcBorders>
          </w:tcPr>
          <w:p w:rsidR="00295999" w:rsidRPr="00504755" w:rsidRDefault="00295999" w:rsidP="00654AC6">
            <w:pPr>
              <w:spacing w:line="0" w:lineRule="atLeast"/>
              <w:jc w:val="center"/>
              <w:rPr>
                <w:rFonts w:ascii="方正仿宋简体" w:eastAsia="方正仿宋简体" w:hAnsi="宋体"/>
                <w:bCs/>
                <w:color w:val="000000"/>
                <w:sz w:val="28"/>
                <w:szCs w:val="28"/>
              </w:rPr>
            </w:pPr>
            <w:r w:rsidRPr="00504755">
              <w:rPr>
                <w:rFonts w:ascii="方正仿宋简体" w:eastAsia="方正仿宋简体" w:hAnsi="宋体" w:hint="eastAsia"/>
                <w:bCs/>
                <w:color w:val="000000"/>
                <w:sz w:val="28"/>
                <w:szCs w:val="28"/>
              </w:rPr>
              <w:t>管理措施</w:t>
            </w:r>
          </w:p>
        </w:tc>
      </w:tr>
      <w:tr w:rsidR="00295999" w:rsidRPr="00504755" w:rsidTr="00654AC6">
        <w:trPr>
          <w:cantSplit/>
        </w:trPr>
        <w:tc>
          <w:tcPr>
            <w:tcW w:w="900" w:type="dxa"/>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1</w:t>
            </w:r>
          </w:p>
        </w:tc>
        <w:tc>
          <w:tcPr>
            <w:tcW w:w="4950" w:type="dxa"/>
          </w:tcPr>
          <w:p w:rsidR="00295999" w:rsidRPr="00504755" w:rsidRDefault="00295999" w:rsidP="00654AC6">
            <w:pPr>
              <w:spacing w:line="0" w:lineRule="atLeast"/>
              <w:ind w:leftChars="50" w:left="105"/>
              <w:rPr>
                <w:rFonts w:ascii="方正仿宋简体" w:eastAsia="方正仿宋简体" w:hAnsi="宋体"/>
                <w:bCs/>
                <w:sz w:val="28"/>
                <w:szCs w:val="28"/>
              </w:rPr>
            </w:pPr>
            <w:r w:rsidRPr="00504755">
              <w:rPr>
                <w:rFonts w:ascii="方正仿宋简体" w:eastAsia="方正仿宋简体" w:hAnsi="宋体" w:hint="eastAsia"/>
                <w:bCs/>
                <w:sz w:val="28"/>
                <w:szCs w:val="28"/>
              </w:rPr>
              <w:t>《旧机电产品禁止进口目录》）（详见外经贸部、海关总署、质检总局公告2001年第37号）</w:t>
            </w:r>
          </w:p>
        </w:tc>
        <w:tc>
          <w:tcPr>
            <w:tcW w:w="2970" w:type="dxa"/>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擅自进口的，</w:t>
            </w:r>
            <w:r w:rsidR="00B75C7E" w:rsidRPr="00504755">
              <w:rPr>
                <w:rFonts w:ascii="方正仿宋简体" w:eastAsia="方正仿宋简体" w:hAnsi="宋体" w:hint="eastAsia"/>
                <w:bCs/>
                <w:sz w:val="28"/>
                <w:szCs w:val="28"/>
              </w:rPr>
              <w:t>检验检疫机构应按照《商检法实施条例》规定通知海关作退运处理，情节严重的应予处罚。</w:t>
            </w:r>
          </w:p>
        </w:tc>
      </w:tr>
      <w:tr w:rsidR="00295999" w:rsidRPr="00504755" w:rsidTr="00654AC6">
        <w:trPr>
          <w:cantSplit/>
        </w:trPr>
        <w:tc>
          <w:tcPr>
            <w:tcW w:w="900" w:type="dxa"/>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2</w:t>
            </w:r>
          </w:p>
        </w:tc>
        <w:tc>
          <w:tcPr>
            <w:tcW w:w="4950" w:type="dxa"/>
          </w:tcPr>
          <w:p w:rsidR="00295999" w:rsidRPr="00504755" w:rsidRDefault="00295999" w:rsidP="00654AC6">
            <w:pPr>
              <w:spacing w:line="0" w:lineRule="atLeast"/>
              <w:ind w:leftChars="50" w:left="105"/>
              <w:jc w:val="left"/>
              <w:rPr>
                <w:rFonts w:ascii="方正仿宋简体" w:eastAsia="方正仿宋简体" w:hAnsi="宋体"/>
                <w:bCs/>
                <w:sz w:val="28"/>
                <w:szCs w:val="28"/>
              </w:rPr>
            </w:pPr>
            <w:r w:rsidRPr="00504755">
              <w:rPr>
                <w:rFonts w:ascii="方正仿宋简体" w:eastAsia="方正仿宋简体" w:hAnsi="宋体" w:hint="eastAsia"/>
                <w:bCs/>
                <w:sz w:val="28"/>
                <w:szCs w:val="28"/>
              </w:rPr>
              <w:t>旧玻壳、旧显像管、再生显像管、旧监视器等。（详见质检总局、</w:t>
            </w:r>
            <w:r w:rsidRPr="00504755">
              <w:rPr>
                <w:rFonts w:ascii="方正仿宋简体" w:eastAsia="方正仿宋简体" w:hAnsi="宋体" w:cs="宋体" w:hint="eastAsia"/>
                <w:bCs/>
                <w:kern w:val="0"/>
                <w:sz w:val="28"/>
                <w:szCs w:val="28"/>
              </w:rPr>
              <w:t>发改委、信息部、海关总署、</w:t>
            </w:r>
            <w:r w:rsidRPr="00504755">
              <w:rPr>
                <w:rFonts w:ascii="方正仿宋简体" w:eastAsia="方正仿宋简体" w:hAnsi="宋体" w:hint="eastAsia"/>
                <w:bCs/>
                <w:sz w:val="28"/>
                <w:szCs w:val="28"/>
              </w:rPr>
              <w:t>工商总局、认监委</w:t>
            </w:r>
            <w:r w:rsidRPr="00504755">
              <w:rPr>
                <w:rFonts w:ascii="方正仿宋简体" w:eastAsia="方正仿宋简体" w:hAnsi="宋体" w:cs="宋体" w:hint="eastAsia"/>
                <w:bCs/>
                <w:kern w:val="0"/>
                <w:sz w:val="28"/>
                <w:szCs w:val="28"/>
              </w:rPr>
              <w:t>公告</w:t>
            </w:r>
            <w:r w:rsidRPr="00504755">
              <w:rPr>
                <w:rFonts w:ascii="方正仿宋简体" w:eastAsia="方正仿宋简体" w:hAnsi="宋体" w:hint="eastAsia"/>
                <w:bCs/>
                <w:sz w:val="28"/>
                <w:szCs w:val="28"/>
              </w:rPr>
              <w:t>2005年第134号附表）</w:t>
            </w:r>
          </w:p>
        </w:tc>
        <w:tc>
          <w:tcPr>
            <w:tcW w:w="2970" w:type="dxa"/>
          </w:tcPr>
          <w:p w:rsidR="00295999" w:rsidRPr="00504755" w:rsidRDefault="00295999" w:rsidP="00654AC6">
            <w:pPr>
              <w:spacing w:line="0" w:lineRule="atLeast"/>
              <w:rPr>
                <w:rFonts w:ascii="方正仿宋简体" w:eastAsia="方正仿宋简体"/>
                <w:sz w:val="28"/>
                <w:szCs w:val="28"/>
              </w:rPr>
            </w:pPr>
            <w:r w:rsidRPr="00504755">
              <w:rPr>
                <w:rFonts w:ascii="方正仿宋简体" w:eastAsia="方正仿宋简体" w:hAnsi="宋体" w:hint="eastAsia"/>
                <w:bCs/>
                <w:sz w:val="28"/>
                <w:szCs w:val="28"/>
              </w:rPr>
              <w:t>同上。</w:t>
            </w:r>
          </w:p>
        </w:tc>
      </w:tr>
      <w:tr w:rsidR="00295999" w:rsidRPr="00504755" w:rsidTr="00654AC6">
        <w:trPr>
          <w:cantSplit/>
        </w:trPr>
        <w:tc>
          <w:tcPr>
            <w:tcW w:w="900" w:type="dxa"/>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3</w:t>
            </w:r>
          </w:p>
        </w:tc>
        <w:tc>
          <w:tcPr>
            <w:tcW w:w="4950" w:type="dxa"/>
          </w:tcPr>
          <w:p w:rsidR="00295999" w:rsidRPr="00504755" w:rsidRDefault="00295999" w:rsidP="00654AC6">
            <w:pPr>
              <w:spacing w:line="0" w:lineRule="atLeast"/>
              <w:ind w:leftChars="50" w:left="105"/>
              <w:rPr>
                <w:rFonts w:ascii="方正仿宋简体" w:eastAsia="方正仿宋简体" w:hAnsi="宋体"/>
                <w:bCs/>
                <w:sz w:val="28"/>
                <w:szCs w:val="28"/>
              </w:rPr>
            </w:pPr>
            <w:r w:rsidRPr="00504755">
              <w:rPr>
                <w:rFonts w:ascii="方正仿宋简体" w:eastAsia="方正仿宋简体" w:hAnsi="宋体" w:hint="eastAsia"/>
                <w:bCs/>
                <w:sz w:val="28"/>
                <w:szCs w:val="28"/>
              </w:rPr>
              <w:t>带有以氯氟烃物质为制冷剂的工业、商业用压缩机的旧机电产品。（详见</w:t>
            </w:r>
            <w:r w:rsidRPr="00504755">
              <w:rPr>
                <w:rFonts w:ascii="方正仿宋简体" w:eastAsia="方正仿宋简体" w:hAnsi="宋体" w:cs="宋体" w:hint="eastAsia"/>
                <w:bCs/>
                <w:kern w:val="0"/>
                <w:sz w:val="28"/>
                <w:szCs w:val="28"/>
              </w:rPr>
              <w:t>商务部、海关总署、国家质检总局、国家环保总局公告2005年第117号附件）</w:t>
            </w:r>
          </w:p>
        </w:tc>
        <w:tc>
          <w:tcPr>
            <w:tcW w:w="2970" w:type="dxa"/>
          </w:tcPr>
          <w:p w:rsidR="00295999" w:rsidRPr="00504755" w:rsidRDefault="00295999" w:rsidP="00654AC6">
            <w:pPr>
              <w:rPr>
                <w:rFonts w:ascii="方正仿宋简体" w:eastAsia="方正仿宋简体"/>
                <w:sz w:val="28"/>
                <w:szCs w:val="28"/>
              </w:rPr>
            </w:pPr>
            <w:r w:rsidRPr="00504755">
              <w:rPr>
                <w:rFonts w:ascii="方正仿宋简体" w:eastAsia="方正仿宋简体" w:hAnsi="宋体" w:hint="eastAsia"/>
                <w:bCs/>
                <w:sz w:val="28"/>
                <w:szCs w:val="28"/>
              </w:rPr>
              <w:t>同上。</w:t>
            </w:r>
          </w:p>
        </w:tc>
      </w:tr>
      <w:tr w:rsidR="00295999" w:rsidRPr="00504755" w:rsidTr="00654AC6">
        <w:trPr>
          <w:cantSplit/>
        </w:trPr>
        <w:tc>
          <w:tcPr>
            <w:tcW w:w="900" w:type="dxa"/>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4</w:t>
            </w:r>
          </w:p>
        </w:tc>
        <w:tc>
          <w:tcPr>
            <w:tcW w:w="4950" w:type="dxa"/>
          </w:tcPr>
          <w:p w:rsidR="00295999" w:rsidRPr="00504755" w:rsidRDefault="00295999" w:rsidP="00654AC6">
            <w:pPr>
              <w:spacing w:line="0" w:lineRule="atLeast"/>
              <w:ind w:leftChars="50" w:left="105"/>
              <w:rPr>
                <w:rFonts w:ascii="方正仿宋简体" w:eastAsia="方正仿宋简体" w:hAnsi="宋体"/>
                <w:bCs/>
                <w:sz w:val="28"/>
                <w:szCs w:val="28"/>
              </w:rPr>
            </w:pPr>
            <w:r w:rsidRPr="00504755">
              <w:rPr>
                <w:rFonts w:ascii="方正仿宋简体" w:eastAsia="方正仿宋简体" w:hAnsi="宋体" w:hint="eastAsia"/>
                <w:bCs/>
                <w:sz w:val="28"/>
                <w:szCs w:val="28"/>
              </w:rPr>
              <w:t>带有以氯氟烃物质为制冷剂、发泡剂的旧家用电器产品和以氯氟烃为制冷工质的家用电器产品用压缩机的旧机电产品。（详见环保总局、发改委、商务部、海关总署、质检总局  环函〔2007〕200号附件）</w:t>
            </w:r>
          </w:p>
        </w:tc>
        <w:tc>
          <w:tcPr>
            <w:tcW w:w="2970" w:type="dxa"/>
          </w:tcPr>
          <w:p w:rsidR="00295999" w:rsidRPr="00504755" w:rsidRDefault="00295999" w:rsidP="00654AC6">
            <w:pPr>
              <w:rPr>
                <w:rFonts w:ascii="方正仿宋简体" w:eastAsia="方正仿宋简体"/>
                <w:sz w:val="28"/>
                <w:szCs w:val="28"/>
              </w:rPr>
            </w:pPr>
            <w:r w:rsidRPr="00504755">
              <w:rPr>
                <w:rFonts w:ascii="方正仿宋简体" w:eastAsia="方正仿宋简体" w:hAnsi="宋体" w:hint="eastAsia"/>
                <w:bCs/>
                <w:sz w:val="28"/>
                <w:szCs w:val="28"/>
              </w:rPr>
              <w:t>同上。</w:t>
            </w:r>
          </w:p>
        </w:tc>
      </w:tr>
    </w:tbl>
    <w:p w:rsidR="00295999" w:rsidRPr="00504755" w:rsidRDefault="00295999" w:rsidP="00295999">
      <w:pPr>
        <w:widowControl/>
        <w:jc w:val="left"/>
        <w:rPr>
          <w:rFonts w:ascii="方正小标宋简体" w:eastAsia="方正小标宋简体" w:hAnsi="宋体"/>
          <w:b/>
          <w:bCs/>
          <w:sz w:val="32"/>
          <w:szCs w:val="32"/>
        </w:rPr>
      </w:pPr>
    </w:p>
    <w:p w:rsidR="00295999" w:rsidRPr="006026D2" w:rsidRDefault="00295999" w:rsidP="00295999">
      <w:pPr>
        <w:spacing w:line="360" w:lineRule="auto"/>
        <w:jc w:val="center"/>
        <w:rPr>
          <w:rFonts w:ascii="方正仿宋简体" w:eastAsia="方正仿宋简体" w:hAnsi="宋体"/>
          <w:b/>
          <w:bCs/>
          <w:color w:val="000000"/>
          <w:sz w:val="32"/>
          <w:szCs w:val="32"/>
        </w:rPr>
      </w:pPr>
      <w:r w:rsidRPr="006026D2">
        <w:rPr>
          <w:rFonts w:ascii="方正仿宋简体" w:eastAsia="方正仿宋简体" w:hAnsi="宋体" w:hint="eastAsia"/>
          <w:b/>
          <w:bCs/>
          <w:color w:val="000000"/>
          <w:sz w:val="32"/>
          <w:szCs w:val="32"/>
        </w:rPr>
        <w:lastRenderedPageBreak/>
        <w:t>管理措施表2</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3969"/>
        <w:gridCol w:w="2828"/>
      </w:tblGrid>
      <w:tr w:rsidR="00295999" w:rsidRPr="00504755" w:rsidTr="00654AC6">
        <w:trPr>
          <w:cantSplit/>
        </w:trPr>
        <w:tc>
          <w:tcPr>
            <w:tcW w:w="8748" w:type="dxa"/>
            <w:gridSpan w:val="4"/>
            <w:tcBorders>
              <w:top w:val="double" w:sz="4" w:space="0" w:color="auto"/>
              <w:left w:val="double" w:sz="4" w:space="0" w:color="auto"/>
              <w:right w:val="double" w:sz="4" w:space="0" w:color="auto"/>
            </w:tcBorders>
            <w:shd w:val="clear" w:color="auto" w:fill="C0C0C0"/>
          </w:tcPr>
          <w:p w:rsidR="00295999" w:rsidRPr="00504755" w:rsidRDefault="00295999" w:rsidP="00654AC6">
            <w:pPr>
              <w:spacing w:line="360" w:lineRule="auto"/>
              <w:jc w:val="center"/>
              <w:rPr>
                <w:rFonts w:ascii="方正仿宋简体" w:eastAsia="方正仿宋简体" w:hAnsi="宋体"/>
                <w:b/>
                <w:bCs/>
                <w:sz w:val="28"/>
                <w:szCs w:val="28"/>
              </w:rPr>
            </w:pPr>
            <w:r w:rsidRPr="00504755">
              <w:rPr>
                <w:rFonts w:ascii="方正仿宋简体" w:eastAsia="方正仿宋简体" w:hAnsi="宋体" w:hint="eastAsia"/>
                <w:b/>
                <w:sz w:val="28"/>
                <w:szCs w:val="28"/>
              </w:rPr>
              <w:t>（一）涉及人身健康安全、卫生、环境保护的旧机电设备/产品（15类）</w:t>
            </w:r>
          </w:p>
        </w:tc>
      </w:tr>
      <w:tr w:rsidR="00295999" w:rsidRPr="00504755" w:rsidTr="00654AC6">
        <w:tc>
          <w:tcPr>
            <w:tcW w:w="675" w:type="dxa"/>
            <w:tcBorders>
              <w:left w:val="double" w:sz="4" w:space="0" w:color="auto"/>
            </w:tcBorders>
          </w:tcPr>
          <w:p w:rsidR="00295999" w:rsidRPr="00504755" w:rsidRDefault="00295999" w:rsidP="00654AC6">
            <w:pPr>
              <w:spacing w:line="0" w:lineRule="atLeast"/>
              <w:jc w:val="center"/>
              <w:rPr>
                <w:rFonts w:ascii="方正仿宋简体" w:eastAsia="方正仿宋简体" w:hAnsi="宋体"/>
                <w:sz w:val="28"/>
                <w:szCs w:val="28"/>
              </w:rPr>
            </w:pPr>
            <w:r w:rsidRPr="00504755">
              <w:rPr>
                <w:rFonts w:ascii="方正仿宋简体" w:eastAsia="方正仿宋简体" w:hAnsi="宋体" w:hint="eastAsia"/>
                <w:sz w:val="28"/>
                <w:szCs w:val="28"/>
              </w:rPr>
              <w:t>序号</w:t>
            </w:r>
          </w:p>
        </w:tc>
        <w:tc>
          <w:tcPr>
            <w:tcW w:w="1276" w:type="dxa"/>
          </w:tcPr>
          <w:p w:rsidR="00295999" w:rsidRPr="00504755" w:rsidRDefault="00295999" w:rsidP="00654AC6">
            <w:pPr>
              <w:spacing w:line="0" w:lineRule="atLeast"/>
              <w:jc w:val="center"/>
              <w:rPr>
                <w:rFonts w:ascii="方正仿宋简体" w:eastAsia="方正仿宋简体" w:hAnsi="宋体"/>
                <w:sz w:val="28"/>
                <w:szCs w:val="28"/>
              </w:rPr>
            </w:pPr>
            <w:r w:rsidRPr="00504755">
              <w:rPr>
                <w:rFonts w:ascii="方正仿宋简体" w:eastAsia="方正仿宋简体" w:hAnsi="宋体" w:hint="eastAsia"/>
                <w:sz w:val="28"/>
                <w:szCs w:val="28"/>
              </w:rPr>
              <w:t>设备/产品名称</w:t>
            </w:r>
          </w:p>
        </w:tc>
        <w:tc>
          <w:tcPr>
            <w:tcW w:w="3969" w:type="dxa"/>
          </w:tcPr>
          <w:p w:rsidR="00295999" w:rsidRPr="00504755" w:rsidRDefault="00295999" w:rsidP="00654AC6">
            <w:pPr>
              <w:spacing w:line="0" w:lineRule="atLeast"/>
              <w:jc w:val="center"/>
              <w:rPr>
                <w:rFonts w:ascii="方正仿宋简体" w:eastAsia="方正仿宋简体" w:hAnsi="宋体"/>
                <w:sz w:val="28"/>
                <w:szCs w:val="28"/>
              </w:rPr>
            </w:pPr>
            <w:r w:rsidRPr="00504755">
              <w:rPr>
                <w:rFonts w:ascii="方正仿宋简体" w:eastAsia="方正仿宋简体" w:hAnsi="宋体" w:hint="eastAsia"/>
                <w:sz w:val="28"/>
                <w:szCs w:val="28"/>
              </w:rPr>
              <w:t>设备/产品涉及的范围及描述</w:t>
            </w:r>
          </w:p>
        </w:tc>
        <w:tc>
          <w:tcPr>
            <w:tcW w:w="2828" w:type="dxa"/>
            <w:tcBorders>
              <w:right w:val="double" w:sz="4" w:space="0" w:color="auto"/>
            </w:tcBorders>
          </w:tcPr>
          <w:p w:rsidR="00295999" w:rsidRPr="00504755" w:rsidRDefault="00295999" w:rsidP="00654AC6">
            <w:pPr>
              <w:spacing w:line="0" w:lineRule="atLeast"/>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管理措施</w:t>
            </w:r>
          </w:p>
        </w:tc>
      </w:tr>
      <w:tr w:rsidR="00295999" w:rsidRPr="00504755" w:rsidTr="00654AC6">
        <w:tc>
          <w:tcPr>
            <w:tcW w:w="675" w:type="dxa"/>
            <w:tcBorders>
              <w:left w:val="double" w:sz="4" w:space="0" w:color="auto"/>
            </w:tcBorders>
          </w:tcPr>
          <w:p w:rsidR="00295999" w:rsidRPr="00504755" w:rsidRDefault="00295999" w:rsidP="00654AC6">
            <w:pPr>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1</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化工（含石油化工）生产设备</w:t>
            </w:r>
          </w:p>
        </w:tc>
        <w:tc>
          <w:tcPr>
            <w:tcW w:w="3969" w:type="dxa"/>
          </w:tcPr>
          <w:p w:rsidR="00295999" w:rsidRPr="00504755" w:rsidRDefault="00295999" w:rsidP="00654AC6">
            <w:pPr>
              <w:pStyle w:val="a3"/>
              <w:spacing w:line="0" w:lineRule="atLeast"/>
              <w:rPr>
                <w:rFonts w:ascii="方正仿宋简体" w:eastAsia="方正仿宋简体" w:hint="default"/>
                <w:b w:val="0"/>
                <w:color w:val="auto"/>
                <w:sz w:val="28"/>
                <w:szCs w:val="28"/>
              </w:rPr>
            </w:pPr>
            <w:r w:rsidRPr="00504755">
              <w:rPr>
                <w:rFonts w:ascii="方正仿宋简体" w:eastAsia="方正仿宋简体"/>
                <w:b w:val="0"/>
                <w:color w:val="auto"/>
                <w:sz w:val="28"/>
                <w:szCs w:val="28"/>
              </w:rPr>
              <w:t>包括但不限于：原油加工设备，乙烯、丙烯装置，合成氨装置，化肥装置，化工原料生产装置，染料生产装置，橡胶、塑料生产设备，化工生产用空气泵或真空泵、压缩机、风机、提净塔、精馏塔、蒸馏塔、热交换装置、液化器、发酵罐、反应器，与以上设备（装置、机械）配套的控制系统、输送系统、检测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须经检验检疫机构或检验机构实施装运前检验（进口特殊情况除外），确认旧机电设备安全、卫生、环保要求能够符合我国法律法规和技术规范；未实施装运前检验擅自进口的，检验检疫机构应按照《商检法实施条例》规定通知海关作退运处理，情节严重的应予处罚。</w:t>
            </w:r>
          </w:p>
        </w:tc>
      </w:tr>
      <w:tr w:rsidR="00295999" w:rsidRPr="00504755" w:rsidTr="00654AC6">
        <w:tc>
          <w:tcPr>
            <w:tcW w:w="675" w:type="dxa"/>
            <w:tcBorders>
              <w:left w:val="double" w:sz="4" w:space="0" w:color="auto"/>
            </w:tcBorders>
          </w:tcPr>
          <w:p w:rsidR="00295999" w:rsidRPr="00504755" w:rsidRDefault="00295999" w:rsidP="00654AC6">
            <w:pPr>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2</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能源、动力设备</w:t>
            </w:r>
          </w:p>
        </w:tc>
        <w:tc>
          <w:tcPr>
            <w:tcW w:w="3969" w:type="dxa"/>
          </w:tcPr>
          <w:p w:rsidR="00295999" w:rsidRPr="00504755" w:rsidRDefault="00295999" w:rsidP="00654AC6">
            <w:pPr>
              <w:pStyle w:val="a3"/>
              <w:spacing w:line="0" w:lineRule="atLeast"/>
              <w:rPr>
                <w:rFonts w:ascii="方正仿宋简体" w:eastAsia="方正仿宋简体" w:hint="default"/>
                <w:b w:val="0"/>
                <w:color w:val="auto"/>
                <w:sz w:val="28"/>
                <w:szCs w:val="28"/>
              </w:rPr>
            </w:pPr>
            <w:r w:rsidRPr="00504755">
              <w:rPr>
                <w:rFonts w:ascii="方正仿宋简体" w:eastAsia="方正仿宋简体"/>
                <w:b w:val="0"/>
                <w:color w:val="auto"/>
                <w:sz w:val="28"/>
                <w:szCs w:val="28"/>
              </w:rPr>
              <w:t>包括但不限于：汽轮、水轮、风力、燃气、燃油发电机组，空气及其他气体压缩机械，制冷机组及热泵，与以上设备（机械）配套的控制系统、变压系统、传导系统、检测设备。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3</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电子工业专用设备</w:t>
            </w:r>
          </w:p>
        </w:tc>
        <w:tc>
          <w:tcPr>
            <w:tcW w:w="3969" w:type="dxa"/>
          </w:tcPr>
          <w:p w:rsidR="00295999" w:rsidRPr="00504755" w:rsidRDefault="00295999" w:rsidP="00654AC6">
            <w:pPr>
              <w:pStyle w:val="a3"/>
              <w:spacing w:line="0" w:lineRule="atLeast"/>
              <w:rPr>
                <w:rFonts w:ascii="方正仿宋简体" w:eastAsia="方正仿宋简体" w:hint="default"/>
                <w:b w:val="0"/>
                <w:color w:val="auto"/>
                <w:sz w:val="28"/>
                <w:szCs w:val="28"/>
              </w:rPr>
            </w:pPr>
            <w:r w:rsidRPr="00504755">
              <w:rPr>
                <w:rFonts w:ascii="方正仿宋简体" w:eastAsia="方正仿宋简体"/>
                <w:b w:val="0"/>
                <w:color w:val="auto"/>
                <w:sz w:val="28"/>
                <w:szCs w:val="28"/>
              </w:rPr>
              <w:t>包括但不限于：制造半导体单晶柱或圆晶的设备，制造半导体器件或集成电路用的设备，制造平板显示器用的设备，在印刷电路板上封装元器件的设备，与以上设备配套的控制系统、输送系统、检测设备。</w:t>
            </w:r>
          </w:p>
          <w:p w:rsidR="00295999" w:rsidRPr="00504755" w:rsidRDefault="00295999" w:rsidP="00654AC6">
            <w:pPr>
              <w:pStyle w:val="a3"/>
              <w:spacing w:line="0" w:lineRule="atLeast"/>
              <w:rPr>
                <w:rFonts w:ascii="方正仿宋简体" w:eastAsia="方正仿宋简体" w:hint="default"/>
                <w:b w:val="0"/>
                <w:color w:val="auto"/>
                <w:sz w:val="28"/>
                <w:szCs w:val="28"/>
              </w:rPr>
            </w:pP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lastRenderedPageBreak/>
              <w:t>4</w:t>
            </w:r>
          </w:p>
        </w:tc>
        <w:tc>
          <w:tcPr>
            <w:tcW w:w="1276" w:type="dxa"/>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冶金工业设备</w:t>
            </w:r>
          </w:p>
        </w:tc>
        <w:tc>
          <w:tcPr>
            <w:tcW w:w="3969" w:type="dxa"/>
          </w:tcPr>
          <w:p w:rsidR="00295999" w:rsidRPr="00504755" w:rsidRDefault="00295999" w:rsidP="00654AC6">
            <w:pPr>
              <w:pStyle w:val="a3"/>
              <w:spacing w:line="0" w:lineRule="atLeast"/>
              <w:rPr>
                <w:rFonts w:ascii="方正仿宋简体" w:eastAsia="方正仿宋简体" w:hint="default"/>
                <w:b w:val="0"/>
                <w:color w:val="auto"/>
                <w:sz w:val="28"/>
                <w:szCs w:val="28"/>
              </w:rPr>
            </w:pPr>
            <w:r w:rsidRPr="00504755">
              <w:rPr>
                <w:rFonts w:ascii="方正仿宋简体" w:eastAsia="方正仿宋简体"/>
                <w:b w:val="0"/>
                <w:color w:val="auto"/>
                <w:sz w:val="28"/>
                <w:szCs w:val="28"/>
              </w:rPr>
              <w:t>包括但不限于：冶炼设备，压延加工设备，焦化设备，碳素制品设备，耐火材料设备，与以上设备配套的控制系统、输送系统、检测设备。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5</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通讯设备</w:t>
            </w:r>
          </w:p>
        </w:tc>
        <w:tc>
          <w:tcPr>
            <w:tcW w:w="3969" w:type="dxa"/>
          </w:tcPr>
          <w:p w:rsidR="00295999" w:rsidRPr="00504755" w:rsidRDefault="00295999" w:rsidP="00654AC6">
            <w:pPr>
              <w:pStyle w:val="a3"/>
              <w:spacing w:line="0" w:lineRule="atLeast"/>
              <w:rPr>
                <w:rFonts w:ascii="方正仿宋简体" w:eastAsia="方正仿宋简体" w:hint="default"/>
                <w:b w:val="0"/>
                <w:color w:val="auto"/>
                <w:sz w:val="28"/>
                <w:szCs w:val="28"/>
              </w:rPr>
            </w:pPr>
            <w:r w:rsidRPr="00504755">
              <w:rPr>
                <w:rFonts w:ascii="方正仿宋简体" w:eastAsia="方正仿宋简体"/>
                <w:b w:val="0"/>
                <w:color w:val="auto"/>
                <w:sz w:val="28"/>
                <w:szCs w:val="28"/>
              </w:rPr>
              <w:t>包括但不限于：光通讯设备，移动通讯设备，卫星地面站设备，与以上设备配套的控制系统、检测设备。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6</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建材生产设备</w:t>
            </w:r>
          </w:p>
        </w:tc>
        <w:tc>
          <w:tcPr>
            <w:tcW w:w="3969" w:type="dxa"/>
          </w:tcPr>
          <w:p w:rsidR="00295999" w:rsidRPr="00504755" w:rsidRDefault="00295999" w:rsidP="00654AC6">
            <w:pPr>
              <w:pStyle w:val="a3"/>
              <w:spacing w:line="0" w:lineRule="atLeast"/>
              <w:rPr>
                <w:rFonts w:ascii="方正仿宋简体" w:eastAsia="方正仿宋简体" w:hint="default"/>
                <w:b w:val="0"/>
                <w:color w:val="auto"/>
                <w:sz w:val="28"/>
                <w:szCs w:val="28"/>
              </w:rPr>
            </w:pPr>
            <w:r w:rsidRPr="00504755">
              <w:rPr>
                <w:rFonts w:ascii="方正仿宋简体" w:eastAsia="方正仿宋简体"/>
                <w:b w:val="0"/>
                <w:color w:val="auto"/>
                <w:sz w:val="28"/>
                <w:szCs w:val="28"/>
              </w:rPr>
              <w:t>包括但不限于：水泥生产、制品设备，玻璃生产及加工设备，人造纤维板生产设备，与以上设备配套的控制系统、检测设备。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7</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工程施工机械</w:t>
            </w:r>
          </w:p>
        </w:tc>
        <w:tc>
          <w:tcPr>
            <w:tcW w:w="3969" w:type="dxa"/>
          </w:tcPr>
          <w:p w:rsidR="00295999" w:rsidRPr="00504755" w:rsidRDefault="00295999" w:rsidP="00654AC6">
            <w:pPr>
              <w:pStyle w:val="a3"/>
              <w:spacing w:line="0" w:lineRule="atLeast"/>
              <w:rPr>
                <w:rFonts w:ascii="方正仿宋简体" w:eastAsia="方正仿宋简体" w:hint="default"/>
                <w:b w:val="0"/>
                <w:color w:val="auto"/>
                <w:sz w:val="28"/>
                <w:szCs w:val="28"/>
              </w:rPr>
            </w:pPr>
            <w:r w:rsidRPr="00504755">
              <w:rPr>
                <w:rFonts w:ascii="方正仿宋简体" w:eastAsia="方正仿宋简体"/>
                <w:b w:val="0"/>
                <w:color w:val="auto"/>
                <w:sz w:val="28"/>
                <w:szCs w:val="28"/>
              </w:rPr>
              <w:t>包括但不限于：起重机，叉车、升降机，推土机，筑路机及平地机，铲运机，捣固机械及压路机，机械铲、挖掘机及机铲装载机，打桩机及拔桩机，凿岩机及隧道掘进机，工程钻机。</w:t>
            </w:r>
          </w:p>
        </w:tc>
        <w:tc>
          <w:tcPr>
            <w:tcW w:w="2828" w:type="dxa"/>
            <w:tcBorders>
              <w:right w:val="double" w:sz="4" w:space="0" w:color="auto"/>
            </w:tcBorders>
          </w:tcPr>
          <w:p w:rsidR="00295999" w:rsidRPr="00504755" w:rsidRDefault="00295999" w:rsidP="00654AC6">
            <w:pPr>
              <w:rPr>
                <w:rFonts w:ascii="方正仿宋简体" w:eastAsia="方正仿宋简体"/>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8</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金属切削机床</w:t>
            </w:r>
          </w:p>
        </w:tc>
        <w:tc>
          <w:tcPr>
            <w:tcW w:w="3969" w:type="dxa"/>
          </w:tcPr>
          <w:p w:rsidR="00295999" w:rsidRPr="00504755" w:rsidRDefault="00295999" w:rsidP="00654AC6">
            <w:pPr>
              <w:pStyle w:val="a3"/>
              <w:spacing w:line="0" w:lineRule="atLeast"/>
              <w:rPr>
                <w:rFonts w:ascii="方正仿宋简体" w:eastAsia="方正仿宋简体" w:hint="default"/>
                <w:b w:val="0"/>
                <w:sz w:val="28"/>
                <w:szCs w:val="28"/>
              </w:rPr>
            </w:pPr>
            <w:r w:rsidRPr="00504755">
              <w:rPr>
                <w:rFonts w:ascii="方正仿宋简体" w:eastAsia="方正仿宋简体"/>
                <w:b w:val="0"/>
                <w:sz w:val="28"/>
                <w:szCs w:val="28"/>
              </w:rPr>
              <w:t>包括但不限于：加工中心，单工位组合机床及多工位组合机床，车床（包括车削中心），钻床、镗床、铣床、攻丝机、磨床、刨床、插床、拉床、切齿机、锯床、切断机。</w:t>
            </w:r>
          </w:p>
        </w:tc>
        <w:tc>
          <w:tcPr>
            <w:tcW w:w="2828" w:type="dxa"/>
            <w:tcBorders>
              <w:right w:val="double" w:sz="4" w:space="0" w:color="auto"/>
            </w:tcBorders>
          </w:tcPr>
          <w:p w:rsidR="00295999" w:rsidRPr="00504755" w:rsidRDefault="00295999" w:rsidP="00654AC6">
            <w:pPr>
              <w:rPr>
                <w:rFonts w:ascii="方正仿宋简体" w:eastAsia="方正仿宋简体"/>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9</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金属非切削机床</w:t>
            </w:r>
          </w:p>
        </w:tc>
        <w:tc>
          <w:tcPr>
            <w:tcW w:w="3969" w:type="dxa"/>
          </w:tcPr>
          <w:p w:rsidR="00295999" w:rsidRPr="00504755" w:rsidRDefault="00295999" w:rsidP="00654AC6">
            <w:pPr>
              <w:pStyle w:val="a3"/>
              <w:spacing w:line="0" w:lineRule="atLeast"/>
              <w:rPr>
                <w:rFonts w:ascii="方正仿宋简体" w:eastAsia="方正仿宋简体" w:hint="default"/>
                <w:b w:val="0"/>
                <w:sz w:val="28"/>
                <w:szCs w:val="28"/>
              </w:rPr>
            </w:pPr>
            <w:r w:rsidRPr="00504755">
              <w:rPr>
                <w:rFonts w:ascii="方正仿宋简体" w:eastAsia="方正仿宋简体"/>
                <w:b w:val="0"/>
                <w:sz w:val="28"/>
                <w:szCs w:val="28"/>
              </w:rPr>
              <w:t>包括但不限于：激光、超声波、放电等处理金属材料的加工机床，锻造或冲压机床，弯曲、折叠、矫直、矫平、剪切、冲孔、开槽机床，液压、机械压力机。</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lastRenderedPageBreak/>
              <w:t>10</w:t>
            </w:r>
          </w:p>
        </w:tc>
        <w:tc>
          <w:tcPr>
            <w:tcW w:w="1276" w:type="dxa"/>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纺织生产机械</w:t>
            </w:r>
          </w:p>
        </w:tc>
        <w:tc>
          <w:tcPr>
            <w:tcW w:w="3969" w:type="dxa"/>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包括但不限于：化纤挤压、拉伸、变形或切割设备，纺织纤维预处理设备，纺纱机械，织机，后整理设备。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11</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食品加工机械</w:t>
            </w:r>
          </w:p>
        </w:tc>
        <w:tc>
          <w:tcPr>
            <w:tcW w:w="3969" w:type="dxa"/>
          </w:tcPr>
          <w:p w:rsidR="00295999" w:rsidRPr="00504755" w:rsidRDefault="00295999" w:rsidP="00654AC6">
            <w:pPr>
              <w:pStyle w:val="a3"/>
              <w:spacing w:line="0" w:lineRule="atLeast"/>
              <w:rPr>
                <w:rFonts w:ascii="方正仿宋简体" w:eastAsia="方正仿宋简体" w:hint="default"/>
                <w:b w:val="0"/>
                <w:sz w:val="28"/>
                <w:szCs w:val="28"/>
              </w:rPr>
            </w:pPr>
            <w:r w:rsidRPr="00504755">
              <w:rPr>
                <w:rFonts w:ascii="方正仿宋简体" w:eastAsia="方正仿宋简体"/>
                <w:b w:val="0"/>
                <w:sz w:val="28"/>
                <w:szCs w:val="28"/>
              </w:rPr>
              <w:t>包括但不限于：奶制品生产设备，饮料生产、灌装设备，糕点生产设备，果蔬加工设备，制糖及糖果生产设备，制酒设备，肉类加工设备。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12</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农牧林业加工机械</w:t>
            </w:r>
          </w:p>
        </w:tc>
        <w:tc>
          <w:tcPr>
            <w:tcW w:w="3969" w:type="dxa"/>
          </w:tcPr>
          <w:p w:rsidR="00295999" w:rsidRPr="00504755" w:rsidRDefault="00295999" w:rsidP="00654AC6">
            <w:pPr>
              <w:pStyle w:val="a3"/>
              <w:spacing w:line="0" w:lineRule="atLeast"/>
              <w:rPr>
                <w:rFonts w:ascii="方正仿宋简体" w:eastAsia="方正仿宋简体" w:hint="default"/>
                <w:b w:val="0"/>
                <w:sz w:val="28"/>
                <w:szCs w:val="28"/>
              </w:rPr>
            </w:pPr>
            <w:r w:rsidRPr="00504755">
              <w:rPr>
                <w:rFonts w:ascii="方正仿宋简体" w:eastAsia="方正仿宋简体"/>
                <w:b w:val="0"/>
                <w:sz w:val="28"/>
                <w:szCs w:val="28"/>
              </w:rPr>
              <w:t>包括但不限于：拖拉机、联合收割机、棉花采摘机、机动植保机械、机动脱粒机、饲料粉碎机、插秧机、铡草机，木材加工设备。</w:t>
            </w: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13</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印刷机械</w:t>
            </w:r>
          </w:p>
        </w:tc>
        <w:tc>
          <w:tcPr>
            <w:tcW w:w="3969" w:type="dxa"/>
          </w:tcPr>
          <w:p w:rsidR="00295999" w:rsidRPr="00504755" w:rsidRDefault="00295999" w:rsidP="00654AC6">
            <w:pPr>
              <w:pStyle w:val="a3"/>
              <w:spacing w:line="0" w:lineRule="atLeast"/>
              <w:rPr>
                <w:rFonts w:ascii="方正仿宋简体" w:eastAsia="方正仿宋简体" w:hint="default"/>
                <w:b w:val="0"/>
                <w:sz w:val="28"/>
                <w:szCs w:val="28"/>
              </w:rPr>
            </w:pPr>
            <w:r w:rsidRPr="00504755">
              <w:rPr>
                <w:rFonts w:ascii="方正仿宋简体" w:eastAsia="方正仿宋简体"/>
                <w:b w:val="0"/>
                <w:sz w:val="28"/>
                <w:szCs w:val="28"/>
              </w:rPr>
              <w:t>包括但不限于：制版设备，印刷设备，装订设备。</w:t>
            </w:r>
          </w:p>
          <w:p w:rsidR="00295999" w:rsidRPr="00504755" w:rsidRDefault="00295999" w:rsidP="00654AC6">
            <w:pPr>
              <w:pStyle w:val="a3"/>
              <w:spacing w:line="0" w:lineRule="atLeast"/>
              <w:rPr>
                <w:rFonts w:ascii="方正仿宋简体" w:eastAsia="方正仿宋简体" w:hint="default"/>
                <w:b w:val="0"/>
                <w:sz w:val="28"/>
                <w:szCs w:val="28"/>
              </w:rPr>
            </w:pP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14</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纸浆、造纸及纸制品机械</w:t>
            </w:r>
          </w:p>
        </w:tc>
        <w:tc>
          <w:tcPr>
            <w:tcW w:w="3969" w:type="dxa"/>
          </w:tcPr>
          <w:p w:rsidR="00295999" w:rsidRPr="00504755" w:rsidRDefault="00295999" w:rsidP="00654AC6">
            <w:pPr>
              <w:pStyle w:val="a3"/>
              <w:spacing w:line="0" w:lineRule="atLeast"/>
              <w:rPr>
                <w:rFonts w:ascii="方正仿宋简体" w:eastAsia="方正仿宋简体" w:hint="default"/>
                <w:b w:val="0"/>
                <w:sz w:val="28"/>
                <w:szCs w:val="28"/>
              </w:rPr>
            </w:pPr>
            <w:r w:rsidRPr="00504755">
              <w:rPr>
                <w:rFonts w:ascii="方正仿宋简体" w:eastAsia="方正仿宋简体"/>
                <w:b w:val="0"/>
                <w:sz w:val="28"/>
                <w:szCs w:val="28"/>
              </w:rPr>
              <w:t>包括但不限于：纸浆设备，造纸设备，纸或纸板整理设备，切纸机，纸、纸板及纸塑包装设备。</w:t>
            </w:r>
          </w:p>
          <w:p w:rsidR="00295999" w:rsidRPr="00504755" w:rsidRDefault="00295999" w:rsidP="00654AC6">
            <w:pPr>
              <w:pStyle w:val="a3"/>
              <w:spacing w:line="0" w:lineRule="atLeast"/>
              <w:rPr>
                <w:rFonts w:ascii="方正仿宋简体" w:eastAsia="方正仿宋简体" w:hint="default"/>
                <w:b w:val="0"/>
                <w:sz w:val="28"/>
                <w:szCs w:val="28"/>
              </w:rPr>
            </w:pP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sz w:val="28"/>
                <w:szCs w:val="28"/>
              </w:rPr>
            </w:pPr>
            <w:r w:rsidRPr="00504755">
              <w:rPr>
                <w:rFonts w:ascii="方正仿宋简体" w:eastAsia="方正仿宋简体" w:hAnsi="宋体" w:hint="eastAsia"/>
                <w:bCs/>
                <w:sz w:val="28"/>
                <w:szCs w:val="28"/>
              </w:rPr>
              <w:t>同上。</w:t>
            </w:r>
          </w:p>
        </w:tc>
      </w:tr>
      <w:tr w:rsidR="00295999" w:rsidRPr="00504755" w:rsidTr="00654AC6">
        <w:tc>
          <w:tcPr>
            <w:tcW w:w="675" w:type="dxa"/>
            <w:tcBorders>
              <w:left w:val="double" w:sz="4" w:space="0" w:color="auto"/>
            </w:tcBorders>
          </w:tcPr>
          <w:p w:rsidR="00295999" w:rsidRPr="00504755" w:rsidRDefault="00295999" w:rsidP="00654AC6">
            <w:pPr>
              <w:spacing w:line="360" w:lineRule="auto"/>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15</w:t>
            </w:r>
          </w:p>
        </w:tc>
        <w:tc>
          <w:tcPr>
            <w:tcW w:w="1276" w:type="dxa"/>
          </w:tcPr>
          <w:p w:rsidR="00295999" w:rsidRPr="00504755" w:rsidRDefault="00295999" w:rsidP="00654AC6">
            <w:pPr>
              <w:spacing w:line="0" w:lineRule="atLeast"/>
              <w:rPr>
                <w:rFonts w:ascii="方正仿宋简体" w:eastAsia="方正仿宋简体" w:hAnsi="宋体"/>
                <w:sz w:val="28"/>
                <w:szCs w:val="28"/>
              </w:rPr>
            </w:pPr>
            <w:r w:rsidRPr="00504755">
              <w:rPr>
                <w:rFonts w:ascii="方正仿宋简体" w:eastAsia="方正仿宋简体" w:hAnsi="宋体" w:hint="eastAsia"/>
                <w:sz w:val="28"/>
                <w:szCs w:val="28"/>
              </w:rPr>
              <w:t>电气产品</w:t>
            </w:r>
          </w:p>
        </w:tc>
        <w:tc>
          <w:tcPr>
            <w:tcW w:w="3969" w:type="dxa"/>
          </w:tcPr>
          <w:p w:rsidR="00295999" w:rsidRPr="00504755" w:rsidRDefault="00295999" w:rsidP="00654AC6">
            <w:pPr>
              <w:pStyle w:val="a3"/>
              <w:spacing w:line="0" w:lineRule="atLeast"/>
              <w:rPr>
                <w:rFonts w:ascii="方正仿宋简体" w:eastAsia="方正仿宋简体" w:hint="default"/>
                <w:b w:val="0"/>
                <w:sz w:val="28"/>
                <w:szCs w:val="28"/>
              </w:rPr>
            </w:pPr>
            <w:r w:rsidRPr="00504755">
              <w:rPr>
                <w:rFonts w:ascii="方正仿宋简体" w:eastAsia="方正仿宋简体"/>
                <w:b w:val="0"/>
                <w:sz w:val="28"/>
                <w:szCs w:val="28"/>
              </w:rPr>
              <w:t>包括但不限于：电阻加热炉及烘箱，电阻焊接机器及装置、电弧焊接机器及装置，通过感应或介质损耗对材料进行热处理的设备，粒子加速器，电镀、电解或电泳设备及装置，激光器。</w:t>
            </w:r>
          </w:p>
          <w:p w:rsidR="00295999" w:rsidRPr="00504755" w:rsidRDefault="00295999" w:rsidP="00654AC6">
            <w:pPr>
              <w:pStyle w:val="a3"/>
              <w:spacing w:line="0" w:lineRule="atLeast"/>
              <w:rPr>
                <w:rFonts w:ascii="方正仿宋简体" w:eastAsia="方正仿宋简体" w:hint="default"/>
                <w:b w:val="0"/>
                <w:sz w:val="28"/>
                <w:szCs w:val="28"/>
              </w:rPr>
            </w:pPr>
          </w:p>
        </w:tc>
        <w:tc>
          <w:tcPr>
            <w:tcW w:w="2828" w:type="dxa"/>
            <w:tcBorders>
              <w:right w:val="double" w:sz="4" w:space="0" w:color="auto"/>
            </w:tcBorders>
          </w:tcPr>
          <w:p w:rsidR="00295999" w:rsidRPr="00504755" w:rsidRDefault="00295999" w:rsidP="00654AC6">
            <w:pPr>
              <w:spacing w:line="0" w:lineRule="atLeast"/>
              <w:rPr>
                <w:rFonts w:ascii="方正仿宋简体" w:eastAsia="方正仿宋简体"/>
                <w:sz w:val="28"/>
                <w:szCs w:val="28"/>
              </w:rPr>
            </w:pPr>
            <w:r w:rsidRPr="00504755">
              <w:rPr>
                <w:rFonts w:ascii="方正仿宋简体" w:eastAsia="方正仿宋简体" w:hAnsi="宋体" w:hint="eastAsia"/>
                <w:bCs/>
                <w:sz w:val="28"/>
                <w:szCs w:val="28"/>
              </w:rPr>
              <w:t>同上。</w:t>
            </w:r>
          </w:p>
        </w:tc>
      </w:tr>
    </w:tbl>
    <w:p w:rsidR="00295999" w:rsidRPr="00504755" w:rsidRDefault="00295999" w:rsidP="00295999">
      <w:r w:rsidRPr="00504755">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950"/>
        <w:gridCol w:w="2970"/>
      </w:tblGrid>
      <w:tr w:rsidR="00295999" w:rsidRPr="00504755" w:rsidTr="00654AC6">
        <w:trPr>
          <w:cantSplit/>
        </w:trPr>
        <w:tc>
          <w:tcPr>
            <w:tcW w:w="8748" w:type="dxa"/>
            <w:gridSpan w:val="3"/>
            <w:tcBorders>
              <w:left w:val="double" w:sz="4" w:space="0" w:color="auto"/>
              <w:right w:val="double" w:sz="4" w:space="0" w:color="auto"/>
            </w:tcBorders>
            <w:shd w:val="clear" w:color="auto" w:fill="C0C0C0"/>
          </w:tcPr>
          <w:p w:rsidR="00295999" w:rsidRPr="00504755" w:rsidRDefault="00295999" w:rsidP="00654AC6">
            <w:pPr>
              <w:jc w:val="center"/>
              <w:rPr>
                <w:rFonts w:ascii="方正仿宋简体" w:eastAsia="方正仿宋简体" w:hAnsi="宋体"/>
                <w:b/>
                <w:bCs/>
                <w:sz w:val="28"/>
                <w:szCs w:val="28"/>
              </w:rPr>
            </w:pPr>
            <w:r w:rsidRPr="00504755">
              <w:rPr>
                <w:rFonts w:ascii="方正仿宋简体" w:eastAsia="方正仿宋简体" w:hAnsi="宋体" w:hint="eastAsia"/>
                <w:b/>
                <w:sz w:val="28"/>
                <w:szCs w:val="28"/>
              </w:rPr>
              <w:lastRenderedPageBreak/>
              <w:t>（二）国家特殊需要的旧机电产品（2类）</w:t>
            </w:r>
          </w:p>
        </w:tc>
      </w:tr>
      <w:tr w:rsidR="00295999" w:rsidRPr="00504755" w:rsidTr="00654AC6">
        <w:trPr>
          <w:cantSplit/>
        </w:trPr>
        <w:tc>
          <w:tcPr>
            <w:tcW w:w="828" w:type="dxa"/>
            <w:tcBorders>
              <w:left w:val="double" w:sz="4" w:space="0" w:color="auto"/>
            </w:tcBorders>
          </w:tcPr>
          <w:p w:rsidR="00295999" w:rsidRPr="00504755" w:rsidRDefault="00295999" w:rsidP="00654AC6">
            <w:pPr>
              <w:pStyle w:val="a3"/>
              <w:spacing w:line="0" w:lineRule="atLeast"/>
              <w:jc w:val="center"/>
              <w:rPr>
                <w:rFonts w:ascii="方正仿宋简体" w:eastAsia="方正仿宋简体" w:hint="default"/>
                <w:b w:val="0"/>
                <w:sz w:val="28"/>
                <w:szCs w:val="28"/>
              </w:rPr>
            </w:pPr>
            <w:r w:rsidRPr="00504755">
              <w:rPr>
                <w:rFonts w:ascii="方正仿宋简体" w:eastAsia="方正仿宋简体"/>
                <w:b w:val="0"/>
                <w:sz w:val="28"/>
                <w:szCs w:val="28"/>
              </w:rPr>
              <w:t>序号</w:t>
            </w:r>
          </w:p>
        </w:tc>
        <w:tc>
          <w:tcPr>
            <w:tcW w:w="4950" w:type="dxa"/>
          </w:tcPr>
          <w:p w:rsidR="00295999" w:rsidRPr="00504755" w:rsidRDefault="00295999" w:rsidP="00654AC6">
            <w:pPr>
              <w:pStyle w:val="a3"/>
              <w:spacing w:line="0" w:lineRule="atLeast"/>
              <w:jc w:val="center"/>
              <w:rPr>
                <w:rFonts w:ascii="方正仿宋简体" w:eastAsia="方正仿宋简体" w:hint="default"/>
                <w:b w:val="0"/>
                <w:sz w:val="28"/>
                <w:szCs w:val="28"/>
              </w:rPr>
            </w:pPr>
            <w:r w:rsidRPr="00504755">
              <w:rPr>
                <w:rFonts w:ascii="方正仿宋简体" w:eastAsia="方正仿宋简体"/>
                <w:b w:val="0"/>
                <w:sz w:val="28"/>
                <w:szCs w:val="28"/>
              </w:rPr>
              <w:t>涉及产品范围及描述</w:t>
            </w:r>
          </w:p>
        </w:tc>
        <w:tc>
          <w:tcPr>
            <w:tcW w:w="2970" w:type="dxa"/>
            <w:tcBorders>
              <w:right w:val="double" w:sz="4" w:space="0" w:color="auto"/>
            </w:tcBorders>
          </w:tcPr>
          <w:p w:rsidR="00295999" w:rsidRPr="00504755" w:rsidRDefault="00295999" w:rsidP="00654AC6">
            <w:pPr>
              <w:spacing w:line="0" w:lineRule="atLeast"/>
              <w:jc w:val="center"/>
              <w:rPr>
                <w:rFonts w:ascii="方正仿宋简体" w:eastAsia="方正仿宋简体" w:hAnsi="宋体"/>
                <w:bCs/>
                <w:sz w:val="28"/>
                <w:szCs w:val="28"/>
              </w:rPr>
            </w:pPr>
            <w:r w:rsidRPr="00504755">
              <w:rPr>
                <w:rFonts w:ascii="方正仿宋简体" w:eastAsia="方正仿宋简体" w:hAnsi="宋体" w:hint="eastAsia"/>
                <w:bCs/>
                <w:sz w:val="28"/>
                <w:szCs w:val="28"/>
              </w:rPr>
              <w:t>管理措施</w:t>
            </w:r>
          </w:p>
        </w:tc>
      </w:tr>
      <w:tr w:rsidR="00295999" w:rsidRPr="00504755" w:rsidTr="00654AC6">
        <w:trPr>
          <w:cantSplit/>
        </w:trPr>
        <w:tc>
          <w:tcPr>
            <w:tcW w:w="828" w:type="dxa"/>
            <w:tcBorders>
              <w:left w:val="double" w:sz="4" w:space="0" w:color="auto"/>
              <w:bottom w:val="sing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bCs/>
                <w:sz w:val="28"/>
                <w:szCs w:val="28"/>
              </w:rPr>
              <w:t>16</w:t>
            </w:r>
          </w:p>
        </w:tc>
        <w:tc>
          <w:tcPr>
            <w:tcW w:w="4950" w:type="dxa"/>
            <w:tcBorders>
              <w:bottom w:val="sing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bCs/>
                <w:sz w:val="28"/>
                <w:szCs w:val="28"/>
              </w:rPr>
              <w:t>国家特别许可准予进口的、列入</w:t>
            </w:r>
            <w:r w:rsidRPr="00504755">
              <w:rPr>
                <w:rFonts w:ascii="方正仿宋简体" w:eastAsia="方正仿宋简体" w:hAnsi="宋体" w:hint="eastAsia"/>
                <w:bCs/>
                <w:sz w:val="28"/>
                <w:szCs w:val="28"/>
              </w:rPr>
              <w:t>《进口旧机电产品检验监管措施清单》（2014年版）</w:t>
            </w:r>
            <w:r w:rsidRPr="00504755">
              <w:rPr>
                <w:rFonts w:ascii="方正仿宋简体" w:eastAsia="方正仿宋简体" w:hAnsi="宋体"/>
                <w:bCs/>
                <w:sz w:val="28"/>
                <w:szCs w:val="28"/>
              </w:rPr>
              <w:t>管理措施表1的旧机电产品。</w:t>
            </w:r>
          </w:p>
        </w:tc>
        <w:tc>
          <w:tcPr>
            <w:tcW w:w="2970" w:type="dxa"/>
            <w:tcBorders>
              <w:bottom w:val="single" w:sz="4" w:space="0" w:color="auto"/>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须经检验检疫机构或检验机构实施装运前检验（进口特殊情况除外），确认旧机电产品安全、卫生、环保要求能够符合我国法律法规和技术规范；未实施装运前检验擅自进口的，检验检疫机构应按照《商检法实施条例》规定通知海关作退运处理，情节严重的应予处罚。</w:t>
            </w:r>
          </w:p>
        </w:tc>
      </w:tr>
      <w:tr w:rsidR="00295999" w:rsidRPr="00504755" w:rsidTr="00654AC6">
        <w:trPr>
          <w:cantSplit/>
        </w:trPr>
        <w:tc>
          <w:tcPr>
            <w:tcW w:w="828" w:type="dxa"/>
            <w:tcBorders>
              <w:top w:val="single" w:sz="4" w:space="0" w:color="auto"/>
              <w:left w:val="double" w:sz="4" w:space="0" w:color="auto"/>
              <w:bottom w:val="double" w:sz="4" w:space="0" w:color="auto"/>
              <w:right w:val="sing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17</w:t>
            </w:r>
          </w:p>
        </w:tc>
        <w:tc>
          <w:tcPr>
            <w:tcW w:w="4950" w:type="dxa"/>
            <w:tcBorders>
              <w:top w:val="single" w:sz="4" w:space="0" w:color="auto"/>
              <w:left w:val="single" w:sz="4" w:space="0" w:color="auto"/>
              <w:bottom w:val="double" w:sz="4" w:space="0" w:color="auto"/>
              <w:right w:val="sing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省级以上政府管理部门明确批准进口的国家限制投资、限制进口的产业、产品或技术目录内的产业、产品或技术涉及的旧机电产品。</w:t>
            </w:r>
          </w:p>
        </w:tc>
        <w:tc>
          <w:tcPr>
            <w:tcW w:w="2970" w:type="dxa"/>
            <w:tcBorders>
              <w:top w:val="single" w:sz="4" w:space="0" w:color="auto"/>
              <w:left w:val="single" w:sz="4" w:space="0" w:color="auto"/>
              <w:bottom w:val="double" w:sz="4" w:space="0" w:color="auto"/>
              <w:right w:val="double" w:sz="4" w:space="0" w:color="auto"/>
            </w:tcBorders>
          </w:tcPr>
          <w:p w:rsidR="00295999" w:rsidRPr="00504755" w:rsidRDefault="00295999" w:rsidP="00654AC6">
            <w:pPr>
              <w:spacing w:line="0" w:lineRule="atLeast"/>
              <w:rPr>
                <w:rFonts w:ascii="方正仿宋简体" w:eastAsia="方正仿宋简体" w:hAnsi="宋体"/>
                <w:bCs/>
                <w:sz w:val="28"/>
                <w:szCs w:val="28"/>
              </w:rPr>
            </w:pPr>
            <w:r w:rsidRPr="00504755">
              <w:rPr>
                <w:rFonts w:ascii="方正仿宋简体" w:eastAsia="方正仿宋简体" w:hAnsi="宋体" w:hint="eastAsia"/>
                <w:bCs/>
                <w:sz w:val="28"/>
                <w:szCs w:val="28"/>
              </w:rPr>
              <w:t>同上。</w:t>
            </w:r>
          </w:p>
        </w:tc>
      </w:tr>
    </w:tbl>
    <w:p w:rsidR="00295999" w:rsidRPr="00504755" w:rsidRDefault="00295999" w:rsidP="00295999"/>
    <w:p w:rsidR="00FD58C7" w:rsidRPr="00295999" w:rsidRDefault="00FD58C7" w:rsidP="00295999"/>
    <w:sectPr w:rsidR="00FD58C7" w:rsidRPr="00295999" w:rsidSect="006E0585">
      <w:pgSz w:w="11906" w:h="16838"/>
      <w:pgMar w:top="1985" w:right="1361"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C61" w:rsidRDefault="00361C61" w:rsidP="001248DE">
      <w:r>
        <w:separator/>
      </w:r>
    </w:p>
  </w:endnote>
  <w:endnote w:type="continuationSeparator" w:id="1">
    <w:p w:rsidR="00361C61" w:rsidRDefault="00361C61" w:rsidP="001248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C61" w:rsidRDefault="00361C61" w:rsidP="001248DE">
      <w:r>
        <w:separator/>
      </w:r>
    </w:p>
  </w:footnote>
  <w:footnote w:type="continuationSeparator" w:id="1">
    <w:p w:rsidR="00361C61" w:rsidRDefault="00361C61" w:rsidP="001248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49D"/>
    <w:rsid w:val="00095591"/>
    <w:rsid w:val="001248DE"/>
    <w:rsid w:val="00227F41"/>
    <w:rsid w:val="00276B8C"/>
    <w:rsid w:val="00295999"/>
    <w:rsid w:val="002A249D"/>
    <w:rsid w:val="002D716A"/>
    <w:rsid w:val="002F3044"/>
    <w:rsid w:val="00361C61"/>
    <w:rsid w:val="003B5584"/>
    <w:rsid w:val="003E5A23"/>
    <w:rsid w:val="00463ABF"/>
    <w:rsid w:val="00504755"/>
    <w:rsid w:val="006023B3"/>
    <w:rsid w:val="006026D2"/>
    <w:rsid w:val="006212DD"/>
    <w:rsid w:val="00672008"/>
    <w:rsid w:val="006A55C5"/>
    <w:rsid w:val="006E0585"/>
    <w:rsid w:val="006E4D19"/>
    <w:rsid w:val="00924827"/>
    <w:rsid w:val="00B32216"/>
    <w:rsid w:val="00B75C7E"/>
    <w:rsid w:val="00C5052A"/>
    <w:rsid w:val="00C57A58"/>
    <w:rsid w:val="00CF72EC"/>
    <w:rsid w:val="00D742AC"/>
    <w:rsid w:val="00E04398"/>
    <w:rsid w:val="00E9267D"/>
    <w:rsid w:val="00F22E22"/>
    <w:rsid w:val="00FD5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4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A249D"/>
    <w:rPr>
      <w:rFonts w:ascii="楷体_GB2312" w:eastAsia="楷体_GB2312" w:hAnsi="宋体" w:hint="eastAsia"/>
      <w:b/>
      <w:bCs/>
      <w:color w:val="000000"/>
      <w:szCs w:val="32"/>
    </w:rPr>
  </w:style>
  <w:style w:type="character" w:customStyle="1" w:styleId="Char">
    <w:name w:val="正文文本 Char"/>
    <w:basedOn w:val="a0"/>
    <w:link w:val="a3"/>
    <w:rsid w:val="002A249D"/>
    <w:rPr>
      <w:rFonts w:ascii="楷体_GB2312" w:eastAsia="楷体_GB2312" w:hAnsi="宋体" w:cs="Times New Roman"/>
      <w:b/>
      <w:bCs/>
      <w:color w:val="000000"/>
      <w:szCs w:val="32"/>
    </w:rPr>
  </w:style>
  <w:style w:type="paragraph" w:styleId="a4">
    <w:name w:val="header"/>
    <w:basedOn w:val="a"/>
    <w:link w:val="Char0"/>
    <w:uiPriority w:val="99"/>
    <w:semiHidden/>
    <w:unhideWhenUsed/>
    <w:rsid w:val="001248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248DE"/>
    <w:rPr>
      <w:rFonts w:ascii="Times New Roman" w:eastAsia="宋体" w:hAnsi="Times New Roman" w:cs="Times New Roman"/>
      <w:sz w:val="18"/>
      <w:szCs w:val="18"/>
    </w:rPr>
  </w:style>
  <w:style w:type="paragraph" w:styleId="a5">
    <w:name w:val="footer"/>
    <w:basedOn w:val="a"/>
    <w:link w:val="Char1"/>
    <w:uiPriority w:val="99"/>
    <w:semiHidden/>
    <w:unhideWhenUsed/>
    <w:rsid w:val="001248D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1248D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1468-57EF-461B-AC90-BD589D5D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张洁</dc:creator>
  <cp:keywords/>
  <dc:description/>
  <cp:lastModifiedBy>张洁</cp:lastModifiedBy>
  <cp:revision>16</cp:revision>
  <dcterms:created xsi:type="dcterms:W3CDTF">2014-11-25T00:46:00Z</dcterms:created>
  <dcterms:modified xsi:type="dcterms:W3CDTF">2014-12-31T07:41:00Z</dcterms:modified>
</cp:coreProperties>
</file>